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168" w:rsidRDefault="00413168" w:rsidP="00413168">
      <w:pPr>
        <w:jc w:val="center"/>
        <w:rPr>
          <w:rFonts w:ascii="Times New Roman" w:hAnsi="Times New Roman" w:cs="Times New Roman"/>
          <w:sz w:val="24"/>
          <w:szCs w:val="24"/>
        </w:rPr>
      </w:pPr>
    </w:p>
    <w:p w:rsidR="00413168" w:rsidRDefault="00413168" w:rsidP="00413168">
      <w:pPr>
        <w:jc w:val="center"/>
        <w:rPr>
          <w:rFonts w:ascii="Times New Roman" w:hAnsi="Times New Roman" w:cs="Times New Roman"/>
          <w:sz w:val="24"/>
          <w:szCs w:val="24"/>
        </w:rPr>
      </w:pPr>
    </w:p>
    <w:p w:rsidR="00413168" w:rsidRDefault="00413168" w:rsidP="00413168">
      <w:pPr>
        <w:jc w:val="center"/>
        <w:rPr>
          <w:rFonts w:ascii="Times New Roman" w:hAnsi="Times New Roman" w:cs="Times New Roman"/>
          <w:sz w:val="24"/>
          <w:szCs w:val="24"/>
        </w:rPr>
      </w:pPr>
    </w:p>
    <w:p w:rsidR="00E609FE" w:rsidRPr="00413168" w:rsidRDefault="005F5A55" w:rsidP="00413168">
      <w:pPr>
        <w:jc w:val="center"/>
        <w:rPr>
          <w:rFonts w:ascii="Times New Roman" w:hAnsi="Times New Roman" w:cs="Times New Roman"/>
          <w:sz w:val="24"/>
          <w:szCs w:val="24"/>
        </w:rPr>
      </w:pPr>
      <w:r w:rsidRPr="00413168">
        <w:rPr>
          <w:rFonts w:ascii="Times New Roman" w:hAnsi="Times New Roman" w:cs="Times New Roman"/>
          <w:sz w:val="24"/>
          <w:szCs w:val="24"/>
        </w:rPr>
        <w:t>Sadker on Hobbes Outline</w:t>
      </w:r>
    </w:p>
    <w:p w:rsidR="00413168" w:rsidRPr="00413168" w:rsidRDefault="00413168" w:rsidP="00413168">
      <w:pPr>
        <w:jc w:val="center"/>
        <w:rPr>
          <w:rFonts w:ascii="Times New Roman" w:hAnsi="Times New Roman" w:cs="Times New Roman"/>
          <w:sz w:val="24"/>
          <w:szCs w:val="24"/>
        </w:rPr>
      </w:pPr>
      <w:r w:rsidRPr="00413168">
        <w:rPr>
          <w:rFonts w:ascii="Times New Roman" w:hAnsi="Times New Roman" w:cs="Times New Roman"/>
          <w:sz w:val="24"/>
          <w:szCs w:val="24"/>
        </w:rPr>
        <w:t>[Name]</w:t>
      </w:r>
    </w:p>
    <w:p w:rsidR="00413168" w:rsidRPr="00413168" w:rsidRDefault="00413168" w:rsidP="00413168">
      <w:pPr>
        <w:jc w:val="center"/>
        <w:rPr>
          <w:rFonts w:ascii="Times New Roman" w:hAnsi="Times New Roman" w:cs="Times New Roman"/>
          <w:sz w:val="24"/>
          <w:szCs w:val="24"/>
        </w:rPr>
      </w:pPr>
      <w:r w:rsidRPr="00413168">
        <w:rPr>
          <w:rFonts w:ascii="Times New Roman" w:hAnsi="Times New Roman" w:cs="Times New Roman"/>
          <w:noProof/>
          <w:sz w:val="24"/>
          <w:szCs w:val="24"/>
        </w:rPr>
        <w:t>[Institution</w:t>
      </w:r>
      <w:r w:rsidRPr="00413168">
        <w:rPr>
          <w:rFonts w:ascii="Times New Roman" w:hAnsi="Times New Roman" w:cs="Times New Roman"/>
          <w:sz w:val="24"/>
          <w:szCs w:val="24"/>
        </w:rPr>
        <w:t xml:space="preserve"> affiliation]</w:t>
      </w:r>
    </w:p>
    <w:p w:rsidR="00413168" w:rsidRPr="00413168" w:rsidRDefault="00413168" w:rsidP="00413168">
      <w:pPr>
        <w:jc w:val="center"/>
        <w:rPr>
          <w:rFonts w:ascii="Times New Roman" w:hAnsi="Times New Roman" w:cs="Times New Roman"/>
          <w:sz w:val="24"/>
          <w:szCs w:val="24"/>
        </w:rPr>
      </w:pPr>
      <w:r w:rsidRPr="00413168">
        <w:rPr>
          <w:rFonts w:ascii="Times New Roman" w:hAnsi="Times New Roman" w:cs="Times New Roman"/>
          <w:sz w:val="24"/>
          <w:szCs w:val="24"/>
        </w:rPr>
        <w:t>[Course]</w:t>
      </w:r>
    </w:p>
    <w:p w:rsidR="00413168" w:rsidRPr="00413168" w:rsidRDefault="00413168" w:rsidP="00413168">
      <w:pPr>
        <w:jc w:val="center"/>
        <w:rPr>
          <w:rFonts w:ascii="Times New Roman" w:hAnsi="Times New Roman" w:cs="Times New Roman"/>
          <w:sz w:val="24"/>
          <w:szCs w:val="24"/>
        </w:rPr>
      </w:pPr>
      <w:r w:rsidRPr="00413168">
        <w:rPr>
          <w:rFonts w:ascii="Times New Roman" w:hAnsi="Times New Roman" w:cs="Times New Roman"/>
          <w:sz w:val="24"/>
          <w:szCs w:val="24"/>
        </w:rPr>
        <w:t>[Date]</w:t>
      </w: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413168" w:rsidRDefault="00413168" w:rsidP="00413168">
      <w:pPr>
        <w:rPr>
          <w:rFonts w:ascii="Times New Roman" w:hAnsi="Times New Roman" w:cs="Times New Roman"/>
          <w:sz w:val="24"/>
          <w:szCs w:val="24"/>
        </w:rPr>
      </w:pPr>
    </w:p>
    <w:p w:rsidR="005F5A55" w:rsidRPr="00413168" w:rsidRDefault="005F5A55" w:rsidP="00413168">
      <w:pPr>
        <w:pStyle w:val="ListParagraph"/>
        <w:numPr>
          <w:ilvl w:val="0"/>
          <w:numId w:val="3"/>
        </w:numPr>
        <w:rPr>
          <w:rFonts w:ascii="Times New Roman" w:hAnsi="Times New Roman" w:cs="Times New Roman"/>
          <w:b/>
          <w:sz w:val="24"/>
          <w:szCs w:val="24"/>
        </w:rPr>
      </w:pPr>
      <w:r w:rsidRPr="00413168">
        <w:rPr>
          <w:rFonts w:ascii="Times New Roman" w:hAnsi="Times New Roman" w:cs="Times New Roman"/>
          <w:b/>
          <w:sz w:val="24"/>
          <w:szCs w:val="24"/>
        </w:rPr>
        <w:lastRenderedPageBreak/>
        <w:t>Major Arguments</w:t>
      </w:r>
    </w:p>
    <w:p w:rsidR="005F5A55" w:rsidRDefault="005F5A55" w:rsidP="005F5A55">
      <w:pPr>
        <w:rPr>
          <w:rFonts w:ascii="Times New Roman" w:hAnsi="Times New Roman" w:cs="Times New Roman"/>
          <w:sz w:val="24"/>
          <w:szCs w:val="24"/>
        </w:rPr>
      </w:pPr>
      <w:r>
        <w:rPr>
          <w:rFonts w:ascii="Times New Roman" w:hAnsi="Times New Roman" w:cs="Times New Roman"/>
          <w:sz w:val="24"/>
          <w:szCs w:val="24"/>
        </w:rPr>
        <w:t xml:space="preserve">According to Hobbes (2013), all the world’s phenomena, with no exception, can be defined </w:t>
      </w:r>
      <w:r w:rsidR="0056101C">
        <w:rPr>
          <w:rFonts w:ascii="Times New Roman" w:hAnsi="Times New Roman" w:cs="Times New Roman"/>
          <w:sz w:val="24"/>
          <w:szCs w:val="24"/>
        </w:rPr>
        <w:t xml:space="preserve">based on the interactions and motions of the material bodies. Also, Hobbes did not believe in the mind, or in the soul as separate organs from the body, contrary to how most of the writers believe in other metaphysical and incorporeal entities. Nevertheless, Hobbes considered human beings as </w:t>
      </w:r>
      <w:r w:rsidR="00F372BC">
        <w:rPr>
          <w:rFonts w:ascii="Times New Roman" w:hAnsi="Times New Roman" w:cs="Times New Roman"/>
          <w:sz w:val="24"/>
          <w:szCs w:val="24"/>
        </w:rPr>
        <w:t>significant machines, with</w:t>
      </w:r>
      <w:r w:rsidR="0056101C">
        <w:rPr>
          <w:rFonts w:ascii="Times New Roman" w:hAnsi="Times New Roman" w:cs="Times New Roman"/>
          <w:sz w:val="24"/>
          <w:szCs w:val="24"/>
        </w:rPr>
        <w:t xml:space="preserve"> emoti</w:t>
      </w:r>
      <w:r w:rsidR="00F372BC">
        <w:rPr>
          <w:rFonts w:ascii="Times New Roman" w:hAnsi="Times New Roman" w:cs="Times New Roman"/>
          <w:sz w:val="24"/>
          <w:szCs w:val="24"/>
        </w:rPr>
        <w:t>ons as well as</w:t>
      </w:r>
      <w:bookmarkStart w:id="0" w:name="_GoBack"/>
      <w:bookmarkEnd w:id="0"/>
      <w:r w:rsidR="0056101C">
        <w:rPr>
          <w:rFonts w:ascii="Times New Roman" w:hAnsi="Times New Roman" w:cs="Times New Roman"/>
          <w:sz w:val="24"/>
          <w:szCs w:val="24"/>
        </w:rPr>
        <w:t xml:space="preserve"> thoughts functioning as per the physical chains and laws of cause and effect, as well as action and reaction. Like machines, human beings relentlessly pursue their self-interest, naturally pursuing pleasure and avoiding pain. Therefore, Hobbes consider</w:t>
      </w:r>
      <w:r w:rsidR="00B013B6">
        <w:rPr>
          <w:rFonts w:ascii="Times New Roman" w:hAnsi="Times New Roman" w:cs="Times New Roman"/>
          <w:sz w:val="24"/>
          <w:szCs w:val="24"/>
        </w:rPr>
        <w:t xml:space="preserve">s the society, or the commonwealth, as a similar machine, artificial, and bigger than the human body but perhaps functioning based on governing laws of both collision and motion. </w:t>
      </w:r>
    </w:p>
    <w:p w:rsidR="00BE4837" w:rsidRDefault="00B013B6" w:rsidP="00BE4837">
      <w:pPr>
        <w:rPr>
          <w:rFonts w:ascii="Times New Roman" w:hAnsi="Times New Roman" w:cs="Times New Roman"/>
          <w:sz w:val="24"/>
          <w:szCs w:val="24"/>
        </w:rPr>
      </w:pPr>
      <w:r>
        <w:rPr>
          <w:rFonts w:ascii="Times New Roman" w:hAnsi="Times New Roman" w:cs="Times New Roman"/>
          <w:sz w:val="24"/>
          <w:szCs w:val="24"/>
        </w:rPr>
        <w:t xml:space="preserve">Sadker (2014), however, does not agree with Hobbes claims. After combining such a materialistic perspective of the world by Hobbes, Sadker argues that Hobbes was indeed affected by his contemporaries Kepler and Galileo. These two scientists had discovered the governing laws for planetary motion. Therefore, Sadker believes that Hobbes </w:t>
      </w:r>
      <w:r w:rsidR="006107D8">
        <w:rPr>
          <w:rFonts w:ascii="Times New Roman" w:hAnsi="Times New Roman" w:cs="Times New Roman"/>
          <w:sz w:val="24"/>
          <w:szCs w:val="24"/>
        </w:rPr>
        <w:t xml:space="preserve">discredited most of the Aristotelian world perception. In his argument, Sadker ascertains that Hobbes aimed at establishing the motion laws in explaining the human beings’ behavior, though he was much impressed by Kepler and Galileo’s mathematical precision and not by the fact that his contemporaries used verifiable data and observation. Besides, Sadker argues that Hobbes aimed at deductively arriving at his laws of motion, by using geometrical proofs. </w:t>
      </w:r>
    </w:p>
    <w:p w:rsidR="00F73194" w:rsidRPr="00BE4837" w:rsidRDefault="00F73194" w:rsidP="00BE4837">
      <w:pPr>
        <w:pStyle w:val="ListParagraph"/>
        <w:numPr>
          <w:ilvl w:val="0"/>
          <w:numId w:val="2"/>
        </w:numPr>
        <w:rPr>
          <w:rFonts w:ascii="Times New Roman" w:hAnsi="Times New Roman" w:cs="Times New Roman"/>
          <w:b/>
          <w:sz w:val="24"/>
          <w:szCs w:val="24"/>
        </w:rPr>
      </w:pPr>
      <w:r w:rsidRPr="00BE4837">
        <w:rPr>
          <w:rFonts w:ascii="Times New Roman" w:hAnsi="Times New Roman" w:cs="Times New Roman"/>
          <w:b/>
          <w:sz w:val="24"/>
          <w:szCs w:val="24"/>
        </w:rPr>
        <w:t>A critique of Sadker’s main argument</w:t>
      </w:r>
    </w:p>
    <w:p w:rsidR="00BE4837" w:rsidRDefault="00F73194" w:rsidP="00BE4837">
      <w:pPr>
        <w:rPr>
          <w:rFonts w:ascii="Times New Roman" w:hAnsi="Times New Roman" w:cs="Times New Roman"/>
          <w:sz w:val="24"/>
          <w:szCs w:val="24"/>
        </w:rPr>
      </w:pPr>
      <w:r>
        <w:rPr>
          <w:rFonts w:ascii="Times New Roman" w:hAnsi="Times New Roman" w:cs="Times New Roman"/>
          <w:sz w:val="24"/>
          <w:szCs w:val="24"/>
        </w:rPr>
        <w:t>Sadker</w:t>
      </w:r>
      <w:r w:rsidR="005C3F5F">
        <w:rPr>
          <w:rFonts w:ascii="Times New Roman" w:hAnsi="Times New Roman" w:cs="Times New Roman"/>
          <w:sz w:val="24"/>
          <w:szCs w:val="24"/>
        </w:rPr>
        <w:t xml:space="preserve"> (2014)</w:t>
      </w:r>
      <w:r>
        <w:rPr>
          <w:rFonts w:ascii="Times New Roman" w:hAnsi="Times New Roman" w:cs="Times New Roman"/>
          <w:sz w:val="24"/>
          <w:szCs w:val="24"/>
        </w:rPr>
        <w:t xml:space="preserve"> main</w:t>
      </w:r>
      <w:r w:rsidR="005C3F5F">
        <w:rPr>
          <w:rFonts w:ascii="Times New Roman" w:hAnsi="Times New Roman" w:cs="Times New Roman"/>
          <w:sz w:val="24"/>
          <w:szCs w:val="24"/>
        </w:rPr>
        <w:t>ly argue</w:t>
      </w:r>
      <w:r w:rsidR="00BE4837">
        <w:rPr>
          <w:rFonts w:ascii="Times New Roman" w:hAnsi="Times New Roman" w:cs="Times New Roman"/>
          <w:sz w:val="24"/>
          <w:szCs w:val="24"/>
        </w:rPr>
        <w:t xml:space="preserve"> that Hobbes discredited much of the Aristotelian view of the world</w:t>
      </w:r>
      <w:r>
        <w:rPr>
          <w:rFonts w:ascii="Times New Roman" w:hAnsi="Times New Roman" w:cs="Times New Roman"/>
          <w:sz w:val="24"/>
          <w:szCs w:val="24"/>
        </w:rPr>
        <w:t xml:space="preserve"> contradicts Hobbes argument that all the phenomena in the globe can be</w:t>
      </w:r>
      <w:r w:rsidR="00BE4837">
        <w:rPr>
          <w:rFonts w:ascii="Times New Roman" w:hAnsi="Times New Roman" w:cs="Times New Roman"/>
          <w:sz w:val="24"/>
          <w:szCs w:val="24"/>
        </w:rPr>
        <w:t xml:space="preserve"> clarified according to how the material bodies move and interact. </w:t>
      </w:r>
      <w:r w:rsidR="00BE4837">
        <w:rPr>
          <w:rFonts w:ascii="Times New Roman" w:hAnsi="Times New Roman" w:cs="Times New Roman"/>
          <w:sz w:val="24"/>
          <w:szCs w:val="24"/>
        </w:rPr>
        <w:t xml:space="preserve">Therefore, it is essential to understand that Hobbes failed to be in any position to ascertain that all the experience by humans can be defined under mechanical and physical processes. </w:t>
      </w:r>
      <w:r w:rsidR="00BE4837">
        <w:rPr>
          <w:rFonts w:ascii="Times New Roman" w:hAnsi="Times New Roman" w:cs="Times New Roman"/>
          <w:sz w:val="24"/>
          <w:szCs w:val="24"/>
        </w:rPr>
        <w:t xml:space="preserve">Such a task would have needed extended scientific knowledge from that in the seventeenth century. Even in the current world, science seems to be nowhere near to fully clarify the human experience based on the physical terms, despite most human beings believing that one-day science will facilitate such </w:t>
      </w:r>
      <w:r w:rsidR="00E40E3D">
        <w:rPr>
          <w:rFonts w:ascii="Times New Roman" w:hAnsi="Times New Roman" w:cs="Times New Roman"/>
          <w:sz w:val="24"/>
          <w:szCs w:val="24"/>
        </w:rPr>
        <w:t xml:space="preserve">an </w:t>
      </w:r>
      <w:r w:rsidR="00BE4837" w:rsidRPr="00E40E3D">
        <w:rPr>
          <w:rFonts w:ascii="Times New Roman" w:hAnsi="Times New Roman" w:cs="Times New Roman"/>
          <w:noProof/>
          <w:sz w:val="24"/>
          <w:szCs w:val="24"/>
        </w:rPr>
        <w:t>explanation</w:t>
      </w:r>
      <w:r w:rsidR="00BE4837">
        <w:rPr>
          <w:rFonts w:ascii="Times New Roman" w:hAnsi="Times New Roman" w:cs="Times New Roman"/>
          <w:sz w:val="24"/>
          <w:szCs w:val="24"/>
        </w:rPr>
        <w:t xml:space="preserve">. However, given that Hobbes omitted such </w:t>
      </w:r>
      <w:r w:rsidR="00E40E3D">
        <w:rPr>
          <w:rFonts w:ascii="Times New Roman" w:hAnsi="Times New Roman" w:cs="Times New Roman"/>
          <w:sz w:val="24"/>
          <w:szCs w:val="24"/>
        </w:rPr>
        <w:t xml:space="preserve">an </w:t>
      </w:r>
      <w:r w:rsidR="00BE4837" w:rsidRPr="00E40E3D">
        <w:rPr>
          <w:rFonts w:ascii="Times New Roman" w:hAnsi="Times New Roman" w:cs="Times New Roman"/>
          <w:noProof/>
          <w:sz w:val="24"/>
          <w:szCs w:val="24"/>
        </w:rPr>
        <w:t>explanation</w:t>
      </w:r>
      <w:r w:rsidR="00BE4837">
        <w:rPr>
          <w:rFonts w:ascii="Times New Roman" w:hAnsi="Times New Roman" w:cs="Times New Roman"/>
          <w:sz w:val="24"/>
          <w:szCs w:val="24"/>
        </w:rPr>
        <w:t xml:space="preserve">, the human beings’ image as a machine claimed by Hobbes remains to be more of a metaphor and not a philosophical proof. </w:t>
      </w:r>
    </w:p>
    <w:p w:rsidR="00BE4837" w:rsidRPr="00BE4837" w:rsidRDefault="00BE4837" w:rsidP="00BE4837">
      <w:pPr>
        <w:pStyle w:val="ListParagraph"/>
        <w:numPr>
          <w:ilvl w:val="0"/>
          <w:numId w:val="2"/>
        </w:numPr>
        <w:rPr>
          <w:rFonts w:ascii="Times New Roman" w:hAnsi="Times New Roman" w:cs="Times New Roman"/>
          <w:b/>
          <w:sz w:val="24"/>
          <w:szCs w:val="24"/>
        </w:rPr>
      </w:pPr>
      <w:r w:rsidRPr="00BE4837">
        <w:rPr>
          <w:rFonts w:ascii="Times New Roman" w:hAnsi="Times New Roman" w:cs="Times New Roman"/>
          <w:b/>
          <w:sz w:val="24"/>
          <w:szCs w:val="24"/>
        </w:rPr>
        <w:t>Intellectual significance</w:t>
      </w:r>
    </w:p>
    <w:p w:rsidR="005F5A55" w:rsidRDefault="00190FF0">
      <w:pPr>
        <w:rPr>
          <w:rFonts w:ascii="Times New Roman" w:hAnsi="Times New Roman" w:cs="Times New Roman"/>
          <w:sz w:val="24"/>
          <w:szCs w:val="24"/>
        </w:rPr>
      </w:pPr>
      <w:r>
        <w:rPr>
          <w:rFonts w:ascii="Times New Roman" w:hAnsi="Times New Roman" w:cs="Times New Roman"/>
          <w:sz w:val="24"/>
          <w:szCs w:val="24"/>
        </w:rPr>
        <w:t xml:space="preserve">Thomas Hobbes (1588-1679) is an English philosopher who is popular because of his political thought. Hobbes vision of the universe remains to be strikingly original and it is also still related to the existing politics. Hobbes primary concern remains to be the issue of social and political order. In other words, Hobbes tries to clarify how human beings can together live in peace and avoid civil conflict risk. Among his options, Hobbes claims that </w:t>
      </w:r>
      <w:r w:rsidR="00A26B11">
        <w:rPr>
          <w:rFonts w:ascii="Times New Roman" w:hAnsi="Times New Roman" w:cs="Times New Roman"/>
          <w:sz w:val="24"/>
          <w:szCs w:val="24"/>
        </w:rPr>
        <w:t xml:space="preserve">human beings should be obedient to the accountable sovereign (an empowered group or people to make decisions on the political and social issues). Failure to doing so, Hobbes states that what will follow is </w:t>
      </w:r>
      <w:r w:rsidR="00E40E3D">
        <w:rPr>
          <w:rFonts w:ascii="Times New Roman" w:hAnsi="Times New Roman" w:cs="Times New Roman"/>
          <w:sz w:val="24"/>
          <w:szCs w:val="24"/>
        </w:rPr>
        <w:t xml:space="preserve">a </w:t>
      </w:r>
      <w:r w:rsidR="00A26B11" w:rsidRPr="00E40E3D">
        <w:rPr>
          <w:rFonts w:ascii="Times New Roman" w:hAnsi="Times New Roman" w:cs="Times New Roman"/>
          <w:noProof/>
          <w:sz w:val="24"/>
          <w:szCs w:val="24"/>
        </w:rPr>
        <w:t>civil</w:t>
      </w:r>
      <w:r w:rsidR="00A26B11">
        <w:rPr>
          <w:rFonts w:ascii="Times New Roman" w:hAnsi="Times New Roman" w:cs="Times New Roman"/>
          <w:sz w:val="24"/>
          <w:szCs w:val="24"/>
        </w:rPr>
        <w:t xml:space="preserve"> war, whereby we stay in fear of violence and death. </w:t>
      </w:r>
    </w:p>
    <w:p w:rsidR="0071227D" w:rsidRDefault="0071227D" w:rsidP="005C3F5F">
      <w:pPr>
        <w:jc w:val="center"/>
        <w:rPr>
          <w:rFonts w:ascii="Times New Roman" w:hAnsi="Times New Roman" w:cs="Times New Roman"/>
          <w:b/>
          <w:sz w:val="24"/>
          <w:szCs w:val="24"/>
        </w:rPr>
      </w:pPr>
      <w:r w:rsidRPr="0071227D">
        <w:rPr>
          <w:rFonts w:ascii="Times New Roman" w:hAnsi="Times New Roman" w:cs="Times New Roman"/>
          <w:b/>
          <w:sz w:val="24"/>
          <w:szCs w:val="24"/>
        </w:rPr>
        <w:lastRenderedPageBreak/>
        <w:t>References</w:t>
      </w:r>
    </w:p>
    <w:p w:rsidR="0071227D" w:rsidRPr="00E05059" w:rsidRDefault="00E05059" w:rsidP="00E05059">
      <w:pPr>
        <w:ind w:left="720" w:hanging="720"/>
        <w:rPr>
          <w:rFonts w:ascii="Times New Roman" w:hAnsi="Times New Roman" w:cs="Times New Roman"/>
          <w:color w:val="000000"/>
          <w:shd w:val="clear" w:color="auto" w:fill="FFFFFF"/>
        </w:rPr>
      </w:pPr>
      <w:r w:rsidRPr="00E05059">
        <w:rPr>
          <w:rFonts w:ascii="Times New Roman" w:hAnsi="Times New Roman" w:cs="Times New Roman"/>
          <w:color w:val="000000"/>
          <w:shd w:val="clear" w:color="auto" w:fill="FFFFFF"/>
        </w:rPr>
        <w:t>Hobbes, T., Blac</w:t>
      </w:r>
      <w:r>
        <w:rPr>
          <w:rFonts w:ascii="Times New Roman" w:hAnsi="Times New Roman" w:cs="Times New Roman"/>
          <w:color w:val="000000"/>
          <w:shd w:val="clear" w:color="auto" w:fill="FFFFFF"/>
        </w:rPr>
        <w:t>kburne, R., &amp; Campbell, J. (2013</w:t>
      </w:r>
      <w:r w:rsidRPr="00E05059">
        <w:rPr>
          <w:rFonts w:ascii="Times New Roman" w:hAnsi="Times New Roman" w:cs="Times New Roman"/>
          <w:color w:val="000000"/>
          <w:shd w:val="clear" w:color="auto" w:fill="FFFFFF"/>
        </w:rPr>
        <w:t>). </w:t>
      </w:r>
      <w:r w:rsidRPr="00E05059">
        <w:rPr>
          <w:rFonts w:ascii="Times New Roman" w:hAnsi="Times New Roman" w:cs="Times New Roman"/>
          <w:i/>
          <w:iCs/>
          <w:color w:val="000000"/>
          <w:shd w:val="clear" w:color="auto" w:fill="FFFFFF"/>
        </w:rPr>
        <w:t xml:space="preserve">The moral and political works of Thomas Hobbes of Malmesbury: Never before collected together. To which is prefixed, the author's life, extracted from that said to be written by himself, as also from the supplement to the said life by Dr. </w:t>
      </w:r>
      <w:r w:rsidRPr="00E05059">
        <w:rPr>
          <w:rFonts w:ascii="Times New Roman" w:hAnsi="Times New Roman" w:cs="Times New Roman"/>
          <w:i/>
          <w:iCs/>
          <w:color w:val="000000"/>
          <w:shd w:val="clear" w:color="auto" w:fill="FFFFFF"/>
        </w:rPr>
        <w:t>Blackburne;</w:t>
      </w:r>
      <w:r w:rsidRPr="00E05059">
        <w:rPr>
          <w:rFonts w:ascii="Times New Roman" w:hAnsi="Times New Roman" w:cs="Times New Roman"/>
          <w:i/>
          <w:iCs/>
          <w:color w:val="000000"/>
          <w:shd w:val="clear" w:color="auto" w:fill="FFFFFF"/>
        </w:rPr>
        <w:t xml:space="preserve"> and farther illustrated by the editor, with historical and critical remarks on his writing and opinions</w:t>
      </w:r>
      <w:r w:rsidRPr="00E05059">
        <w:rPr>
          <w:rFonts w:ascii="Times New Roman" w:hAnsi="Times New Roman" w:cs="Times New Roman"/>
          <w:color w:val="000000"/>
          <w:shd w:val="clear" w:color="auto" w:fill="FFFFFF"/>
        </w:rPr>
        <w:t>.</w:t>
      </w:r>
    </w:p>
    <w:p w:rsidR="00E05059" w:rsidRPr="00E05059" w:rsidRDefault="00E05059" w:rsidP="00E05059">
      <w:pPr>
        <w:ind w:left="720" w:hanging="720"/>
        <w:rPr>
          <w:rFonts w:ascii="Times New Roman" w:hAnsi="Times New Roman" w:cs="Times New Roman"/>
          <w:color w:val="1D1D1D"/>
          <w:shd w:val="clear" w:color="auto" w:fill="FFFFFF"/>
        </w:rPr>
      </w:pPr>
      <w:r w:rsidRPr="00E05059">
        <w:rPr>
          <w:rFonts w:ascii="Times New Roman" w:hAnsi="Times New Roman" w:cs="Times New Roman"/>
          <w:color w:val="000000"/>
          <w:shd w:val="clear" w:color="auto" w:fill="FFFFFF"/>
        </w:rPr>
        <w:t>Sadker, D</w:t>
      </w:r>
      <w:r>
        <w:rPr>
          <w:rFonts w:ascii="Times New Roman" w:hAnsi="Times New Roman" w:cs="Times New Roman"/>
          <w:color w:val="000000"/>
          <w:shd w:val="clear" w:color="auto" w:fill="FFFFFF"/>
        </w:rPr>
        <w:t>. (2014</w:t>
      </w:r>
      <w:r w:rsidRPr="00E05059">
        <w:rPr>
          <w:rFonts w:ascii="Times New Roman" w:hAnsi="Times New Roman" w:cs="Times New Roman"/>
          <w:color w:val="000000"/>
          <w:shd w:val="clear" w:color="auto" w:fill="FFFFFF"/>
        </w:rPr>
        <w:t>). </w:t>
      </w:r>
      <w:r w:rsidRPr="00E05059">
        <w:rPr>
          <w:rFonts w:ascii="Times New Roman" w:hAnsi="Times New Roman" w:cs="Times New Roman"/>
          <w:i/>
          <w:iCs/>
          <w:color w:val="000000"/>
          <w:shd w:val="clear" w:color="auto" w:fill="FFFFFF"/>
        </w:rPr>
        <w:t>The collected political works</w:t>
      </w:r>
      <w:r w:rsidRPr="00E05059">
        <w:rPr>
          <w:rFonts w:ascii="Times New Roman" w:hAnsi="Times New Roman" w:cs="Times New Roman"/>
          <w:color w:val="000000"/>
          <w:shd w:val="clear" w:color="auto" w:fill="FFFFFF"/>
        </w:rPr>
        <w:t>. United States: E-</w:t>
      </w:r>
      <w:r w:rsidRPr="00E40E3D">
        <w:rPr>
          <w:rFonts w:ascii="Times New Roman" w:hAnsi="Times New Roman" w:cs="Times New Roman"/>
          <w:noProof/>
          <w:color w:val="000000"/>
          <w:shd w:val="clear" w:color="auto" w:fill="FFFFFF"/>
        </w:rPr>
        <w:t>artnow</w:t>
      </w:r>
      <w:r w:rsidRPr="00E05059">
        <w:rPr>
          <w:rFonts w:ascii="Times New Roman" w:hAnsi="Times New Roman" w:cs="Times New Roman"/>
          <w:color w:val="000000"/>
          <w:shd w:val="clear" w:color="auto" w:fill="FFFFFF"/>
        </w:rPr>
        <w:t xml:space="preserve"> editions.</w:t>
      </w:r>
    </w:p>
    <w:p w:rsidR="00E05059" w:rsidRPr="0071227D" w:rsidRDefault="00E05059">
      <w:pPr>
        <w:rPr>
          <w:rFonts w:ascii="Times New Roman" w:hAnsi="Times New Roman" w:cs="Times New Roman"/>
          <w:b/>
          <w:sz w:val="24"/>
          <w:szCs w:val="24"/>
        </w:rPr>
      </w:pPr>
    </w:p>
    <w:sectPr w:rsidR="00E05059" w:rsidRPr="0071227D" w:rsidSect="0041316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04E" w:rsidRDefault="00D1304E" w:rsidP="00413168">
      <w:pPr>
        <w:spacing w:after="0" w:line="240" w:lineRule="auto"/>
      </w:pPr>
      <w:r>
        <w:separator/>
      </w:r>
    </w:p>
  </w:endnote>
  <w:endnote w:type="continuationSeparator" w:id="0">
    <w:p w:rsidR="00D1304E" w:rsidRDefault="00D1304E" w:rsidP="00413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Default="0041316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Default="0041316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Default="0041316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04E" w:rsidRDefault="00D1304E" w:rsidP="00413168">
      <w:pPr>
        <w:spacing w:after="0" w:line="240" w:lineRule="auto"/>
      </w:pPr>
      <w:r>
        <w:separator/>
      </w:r>
    </w:p>
  </w:footnote>
  <w:footnote w:type="continuationSeparator" w:id="0">
    <w:p w:rsidR="00D1304E" w:rsidRDefault="00D1304E" w:rsidP="00413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Default="0041316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Pr="00413168" w:rsidRDefault="00413168">
    <w:pPr>
      <w:pStyle w:val="Header"/>
      <w:jc w:val="right"/>
      <w:rPr>
        <w:rFonts w:ascii="Times New Roman" w:hAnsi="Times New Roman" w:cs="Times New Roman"/>
      </w:rPr>
    </w:pPr>
    <w:r w:rsidRPr="00413168">
      <w:rPr>
        <w:rFonts w:ascii="Times New Roman" w:hAnsi="Times New Roman" w:cs="Times New Roman"/>
      </w:rPr>
      <w:t>Sadker on Hobbes</w:t>
    </w:r>
    <w:r w:rsidRPr="00413168">
      <w:rPr>
        <w:rFonts w:ascii="Times New Roman" w:hAnsi="Times New Roman" w:cs="Times New Roman"/>
      </w:rPr>
      <w:tab/>
    </w:r>
    <w:r w:rsidRPr="00413168">
      <w:rPr>
        <w:rFonts w:ascii="Times New Roman" w:hAnsi="Times New Roman" w:cs="Times New Roman"/>
      </w:rPr>
      <w:tab/>
    </w:r>
    <w:sdt>
      <w:sdtPr>
        <w:rPr>
          <w:rFonts w:ascii="Times New Roman" w:hAnsi="Times New Roman" w:cs="Times New Roman"/>
        </w:rPr>
        <w:id w:val="-112979620"/>
        <w:docPartObj>
          <w:docPartGallery w:val="Page Numbers (Top of Page)"/>
          <w:docPartUnique/>
        </w:docPartObj>
      </w:sdtPr>
      <w:sdtEndPr>
        <w:rPr>
          <w:noProof/>
        </w:rPr>
      </w:sdtEndPr>
      <w:sdtContent>
        <w:r w:rsidRPr="00413168">
          <w:rPr>
            <w:rFonts w:ascii="Times New Roman" w:hAnsi="Times New Roman" w:cs="Times New Roman"/>
          </w:rPr>
          <w:fldChar w:fldCharType="begin"/>
        </w:r>
        <w:r w:rsidRPr="00413168">
          <w:rPr>
            <w:rFonts w:ascii="Times New Roman" w:hAnsi="Times New Roman" w:cs="Times New Roman"/>
          </w:rPr>
          <w:instrText xml:space="preserve"> PAGE   \* MERGEFORMAT </w:instrText>
        </w:r>
        <w:r w:rsidRPr="00413168">
          <w:rPr>
            <w:rFonts w:ascii="Times New Roman" w:hAnsi="Times New Roman" w:cs="Times New Roman"/>
          </w:rPr>
          <w:fldChar w:fldCharType="separate"/>
        </w:r>
        <w:r w:rsidR="00F372BC">
          <w:rPr>
            <w:rFonts w:ascii="Times New Roman" w:hAnsi="Times New Roman" w:cs="Times New Roman"/>
            <w:noProof/>
          </w:rPr>
          <w:t>2</w:t>
        </w:r>
        <w:r w:rsidRPr="00413168">
          <w:rPr>
            <w:rFonts w:ascii="Times New Roman" w:hAnsi="Times New Roman" w:cs="Times New Roman"/>
            <w:noProof/>
          </w:rPr>
          <w:fldChar w:fldCharType="end"/>
        </w:r>
      </w:sdtContent>
    </w:sdt>
  </w:p>
  <w:p w:rsidR="00413168" w:rsidRDefault="0041316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168" w:rsidRPr="00413168" w:rsidRDefault="00413168">
    <w:pPr>
      <w:pStyle w:val="Header"/>
      <w:rPr>
        <w:rFonts w:ascii="Times New Roman" w:hAnsi="Times New Roman" w:cs="Times New Roman"/>
      </w:rPr>
    </w:pPr>
    <w:r w:rsidRPr="00413168">
      <w:rPr>
        <w:rFonts w:ascii="Times New Roman" w:hAnsi="Times New Roman" w:cs="Times New Roman"/>
      </w:rPr>
      <w:t>Running head: Sadker on Hobbes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062CB6"/>
    <w:multiLevelType w:val="hybridMultilevel"/>
    <w:tmpl w:val="99FE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6E73BD"/>
    <w:multiLevelType w:val="hybridMultilevel"/>
    <w:tmpl w:val="BF9AF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C94AA4"/>
    <w:multiLevelType w:val="hybridMultilevel"/>
    <w:tmpl w:val="944A8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YzMDa2tDQwMzYyMrdU0lEKTi0uzszPAykwrAUAdD7FDCwAAAA="/>
  </w:docVars>
  <w:rsids>
    <w:rsidRoot w:val="005F5A55"/>
    <w:rsid w:val="00190FF0"/>
    <w:rsid w:val="00413168"/>
    <w:rsid w:val="0056101C"/>
    <w:rsid w:val="005C3F5F"/>
    <w:rsid w:val="005F5A55"/>
    <w:rsid w:val="006107D8"/>
    <w:rsid w:val="0071227D"/>
    <w:rsid w:val="007404F1"/>
    <w:rsid w:val="00A26B11"/>
    <w:rsid w:val="00B013B6"/>
    <w:rsid w:val="00BE4837"/>
    <w:rsid w:val="00D1304E"/>
    <w:rsid w:val="00E05059"/>
    <w:rsid w:val="00E40E3D"/>
    <w:rsid w:val="00E609FE"/>
    <w:rsid w:val="00F372BC"/>
    <w:rsid w:val="00F73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88952"/>
  <w15:chartTrackingRefBased/>
  <w15:docId w15:val="{3C0FBB13-50AF-4622-8D08-0AF5661A5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A55"/>
    <w:pPr>
      <w:ind w:left="720"/>
      <w:contextualSpacing/>
    </w:pPr>
  </w:style>
  <w:style w:type="paragraph" w:styleId="Header">
    <w:name w:val="header"/>
    <w:basedOn w:val="Normal"/>
    <w:link w:val="HeaderChar"/>
    <w:uiPriority w:val="99"/>
    <w:unhideWhenUsed/>
    <w:rsid w:val="00413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168"/>
  </w:style>
  <w:style w:type="paragraph" w:styleId="Footer">
    <w:name w:val="footer"/>
    <w:basedOn w:val="Normal"/>
    <w:link w:val="FooterChar"/>
    <w:uiPriority w:val="99"/>
    <w:unhideWhenUsed/>
    <w:rsid w:val="00413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13</cp:revision>
  <dcterms:created xsi:type="dcterms:W3CDTF">2018-10-10T00:03:00Z</dcterms:created>
  <dcterms:modified xsi:type="dcterms:W3CDTF">2018-10-10T01:42:00Z</dcterms:modified>
</cp:coreProperties>
</file>